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7848"/>
        <w:gridCol w:w="5868"/>
      </w:tblGrid>
      <w:tr w:rsidR="00CB3767" w:rsidRPr="009F2BD1" w:rsidTr="00E94CCD">
        <w:trPr>
          <w:jc w:val="center"/>
        </w:trPr>
        <w:tc>
          <w:tcPr>
            <w:tcW w:w="7848" w:type="dxa"/>
          </w:tcPr>
          <w:p w:rsidR="00CB3767" w:rsidRPr="00F470EF" w:rsidRDefault="00CB3767" w:rsidP="00E94CCD">
            <w:pPr>
              <w:jc w:val="left"/>
              <w:rPr>
                <w:rFonts w:ascii="Arial" w:hAnsi="Arial" w:cs="Arial"/>
                <w:sz w:val="24"/>
                <w:szCs w:val="24"/>
              </w:rPr>
            </w:pPr>
            <w:bookmarkStart w:id="0" w:name="_GoBack"/>
            <w:bookmarkEnd w:id="0"/>
            <w:r w:rsidRPr="00F470EF">
              <w:rPr>
                <w:rFonts w:ascii="Arial" w:hAnsi="Arial" w:cs="Arial"/>
                <w:noProof/>
                <w:sz w:val="24"/>
                <w:szCs w:val="24"/>
              </w:rPr>
              <w:drawing>
                <wp:inline distT="0" distB="0" distL="0" distR="0" wp14:anchorId="2B4E2F0E" wp14:editId="71700745">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r w:rsidR="005F76B4">
              <w:rPr>
                <w:rFonts w:ascii="Arial" w:hAnsi="Arial" w:cs="Arial"/>
                <w:noProof/>
                <w:sz w:val="24"/>
                <w:szCs w:val="24"/>
              </w:rPr>
              <w:drawing>
                <wp:inline distT="0" distB="0" distL="0" distR="0" wp14:anchorId="71D3E470" wp14:editId="68EF9EFC">
                  <wp:extent cx="1390650" cy="523875"/>
                  <wp:effectExtent l="0" t="0" r="0" b="9525"/>
                  <wp:docPr id="2" name="Picture 2" descr="C:\Users\FJohnson\Documents\Logos\mh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Johnson\Documents\Logos\mhmc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inline>
              </w:drawing>
            </w:r>
          </w:p>
        </w:tc>
        <w:tc>
          <w:tcPr>
            <w:tcW w:w="5868" w:type="dxa"/>
          </w:tcPr>
          <w:p w:rsidR="00B7641E" w:rsidRPr="009F2BD1" w:rsidRDefault="00981AED" w:rsidP="009F2BD1">
            <w:pPr>
              <w:rPr>
                <w:b/>
                <w:color w:val="1F497D" w:themeColor="text2"/>
                <w:sz w:val="28"/>
                <w:szCs w:val="28"/>
              </w:rPr>
            </w:pPr>
            <w:r w:rsidRPr="009F2BD1">
              <w:rPr>
                <w:b/>
                <w:color w:val="1F497D" w:themeColor="text2"/>
                <w:sz w:val="28"/>
                <w:szCs w:val="28"/>
              </w:rPr>
              <w:t xml:space="preserve">SIM </w:t>
            </w:r>
            <w:r w:rsidR="005F76B4">
              <w:rPr>
                <w:b/>
                <w:color w:val="1F497D" w:themeColor="text2"/>
                <w:sz w:val="28"/>
                <w:szCs w:val="28"/>
              </w:rPr>
              <w:t>Payment Reform</w:t>
            </w:r>
            <w:r w:rsidR="00DA4F5E" w:rsidRPr="009F2BD1">
              <w:rPr>
                <w:b/>
                <w:color w:val="1F497D" w:themeColor="text2"/>
                <w:sz w:val="28"/>
                <w:szCs w:val="28"/>
              </w:rPr>
              <w:t xml:space="preserve"> </w:t>
            </w:r>
            <w:r w:rsidRPr="009F2BD1">
              <w:rPr>
                <w:b/>
                <w:color w:val="1F497D" w:themeColor="text2"/>
                <w:sz w:val="28"/>
                <w:szCs w:val="28"/>
              </w:rPr>
              <w:t>S</w:t>
            </w:r>
            <w:r w:rsidR="00DA4F5E" w:rsidRPr="009F2BD1">
              <w:rPr>
                <w:b/>
                <w:color w:val="1F497D" w:themeColor="text2"/>
                <w:sz w:val="28"/>
                <w:szCs w:val="28"/>
              </w:rPr>
              <w:t>ubcommittee</w:t>
            </w:r>
          </w:p>
          <w:p w:rsidR="00B7641E" w:rsidRPr="009F2BD1" w:rsidRDefault="00B7641E" w:rsidP="009F2BD1">
            <w:pPr>
              <w:rPr>
                <w:b/>
                <w:color w:val="1F497D" w:themeColor="text2"/>
                <w:sz w:val="10"/>
              </w:rPr>
            </w:pPr>
          </w:p>
          <w:p w:rsidR="00B7641E" w:rsidRPr="009F2BD1" w:rsidRDefault="00DA4F5E" w:rsidP="009F2BD1">
            <w:pPr>
              <w:rPr>
                <w:b/>
                <w:color w:val="1F497D" w:themeColor="text2"/>
              </w:rPr>
            </w:pPr>
            <w:r w:rsidRPr="009F2BD1">
              <w:rPr>
                <w:b/>
                <w:color w:val="1F497D" w:themeColor="text2"/>
              </w:rPr>
              <w:t>Date</w:t>
            </w:r>
            <w:r w:rsidR="001A7200" w:rsidRPr="009F2BD1">
              <w:rPr>
                <w:b/>
                <w:color w:val="1F497D" w:themeColor="text2"/>
              </w:rPr>
              <w:t xml:space="preserve">: </w:t>
            </w:r>
            <w:r w:rsidR="00A66284">
              <w:rPr>
                <w:b/>
                <w:color w:val="1F497D" w:themeColor="text2"/>
              </w:rPr>
              <w:t>April 15</w:t>
            </w:r>
            <w:r w:rsidR="005F76B4">
              <w:rPr>
                <w:b/>
                <w:color w:val="1F497D" w:themeColor="text2"/>
              </w:rPr>
              <w:t>, 2014</w:t>
            </w:r>
          </w:p>
          <w:p w:rsidR="00B7641E" w:rsidRPr="009F2BD1" w:rsidRDefault="00DA4F5E" w:rsidP="009F2BD1">
            <w:pPr>
              <w:rPr>
                <w:b/>
                <w:color w:val="1F497D" w:themeColor="text2"/>
              </w:rPr>
            </w:pPr>
            <w:r w:rsidRPr="009F2BD1">
              <w:rPr>
                <w:b/>
                <w:color w:val="1F497D" w:themeColor="text2"/>
              </w:rPr>
              <w:t>Time</w:t>
            </w:r>
            <w:r w:rsidR="001A7200" w:rsidRPr="009F2BD1">
              <w:rPr>
                <w:b/>
                <w:color w:val="1F497D" w:themeColor="text2"/>
              </w:rPr>
              <w:t xml:space="preserve">: </w:t>
            </w:r>
            <w:r w:rsidR="005F76B4">
              <w:rPr>
                <w:b/>
                <w:color w:val="1F497D" w:themeColor="text2"/>
              </w:rPr>
              <w:t>2:00 pm to 4:00 pm</w:t>
            </w:r>
          </w:p>
          <w:p w:rsidR="00CB3767" w:rsidRPr="009F2BD1" w:rsidRDefault="00DA4F5E" w:rsidP="005F76B4">
            <w:pPr>
              <w:rPr>
                <w:b/>
                <w:color w:val="548DD4" w:themeColor="text2" w:themeTint="99"/>
              </w:rPr>
            </w:pPr>
            <w:r w:rsidRPr="009F2BD1">
              <w:rPr>
                <w:b/>
                <w:color w:val="1F497D" w:themeColor="text2"/>
              </w:rPr>
              <w:t>Location</w:t>
            </w:r>
            <w:r w:rsidR="001A7200" w:rsidRPr="009F2BD1">
              <w:rPr>
                <w:b/>
                <w:color w:val="1F497D" w:themeColor="text2"/>
              </w:rPr>
              <w:t xml:space="preserve">: </w:t>
            </w:r>
            <w:r w:rsidR="005F76B4">
              <w:rPr>
                <w:b/>
                <w:color w:val="1F497D" w:themeColor="text2"/>
              </w:rPr>
              <w:t>Gov. Hill Mansion, Augusta</w:t>
            </w:r>
          </w:p>
        </w:tc>
      </w:tr>
    </w:tbl>
    <w:p w:rsidR="00783336" w:rsidRPr="00F470EF" w:rsidRDefault="00783336" w:rsidP="00B57A9B">
      <w:pPr>
        <w:jc w:val="left"/>
        <w:rPr>
          <w:rFonts w:ascii="Arial" w:hAnsi="Arial" w:cs="Arial"/>
          <w:sz w:val="24"/>
          <w:szCs w:val="24"/>
        </w:rPr>
      </w:pPr>
    </w:p>
    <w:p w:rsidR="005F76B4" w:rsidRDefault="00E82E95" w:rsidP="00D90642">
      <w:pPr>
        <w:jc w:val="left"/>
        <w:rPr>
          <w:rFonts w:cstheme="minorHAnsi"/>
        </w:rPr>
      </w:pPr>
      <w:r w:rsidRPr="005F76B4">
        <w:rPr>
          <w:rFonts w:cstheme="minorHAnsi"/>
          <w:b/>
          <w:u w:val="single"/>
        </w:rPr>
        <w:t xml:space="preserve">Chair: </w:t>
      </w:r>
      <w:r w:rsidR="005F76B4">
        <w:rPr>
          <w:rFonts w:cstheme="minorHAnsi"/>
        </w:rPr>
        <w:t xml:space="preserve">Frank Johnson, </w:t>
      </w:r>
      <w:hyperlink r:id="rId11" w:history="1">
        <w:r w:rsidR="005F76B4" w:rsidRPr="00BB7E14">
          <w:rPr>
            <w:rStyle w:val="Hyperlink"/>
            <w:rFonts w:cstheme="minorHAnsi"/>
          </w:rPr>
          <w:t>fjohnson@mehmc.org</w:t>
        </w:r>
      </w:hyperlink>
    </w:p>
    <w:p w:rsidR="005F76B4" w:rsidRDefault="005F76B4" w:rsidP="00D90642">
      <w:pPr>
        <w:jc w:val="left"/>
        <w:rPr>
          <w:rFonts w:cstheme="minorHAnsi"/>
        </w:rPr>
      </w:pPr>
    </w:p>
    <w:p w:rsidR="005F76B4" w:rsidRDefault="005F76B4" w:rsidP="00D90642">
      <w:pPr>
        <w:jc w:val="left"/>
        <w:rPr>
          <w:rFonts w:cstheme="minorHAnsi"/>
        </w:rPr>
      </w:pPr>
      <w:r>
        <w:rPr>
          <w:rFonts w:cstheme="minorHAnsi"/>
          <w:b/>
          <w:u w:val="single"/>
        </w:rPr>
        <w:t xml:space="preserve">MHMC Staff: </w:t>
      </w:r>
      <w:r>
        <w:rPr>
          <w:rFonts w:cstheme="minorHAnsi"/>
        </w:rPr>
        <w:t>Blake Hendrickson, Lyndsay Sanborn</w:t>
      </w:r>
      <w:r w:rsidR="00A66284">
        <w:rPr>
          <w:rFonts w:cstheme="minorHAnsi"/>
        </w:rPr>
        <w:t>. Lisa Nolan (remote)</w:t>
      </w:r>
    </w:p>
    <w:p w:rsidR="005F76B4" w:rsidRPr="005F76B4" w:rsidRDefault="005F76B4" w:rsidP="00D90642">
      <w:pPr>
        <w:jc w:val="left"/>
        <w:rPr>
          <w:rFonts w:cstheme="minorHAnsi"/>
        </w:rPr>
      </w:pPr>
    </w:p>
    <w:p w:rsidR="00D26692" w:rsidRPr="00A66284" w:rsidRDefault="005F76B4" w:rsidP="002748B1">
      <w:pPr>
        <w:jc w:val="left"/>
        <w:rPr>
          <w:rFonts w:cstheme="minorHAnsi"/>
        </w:rPr>
      </w:pPr>
      <w:r w:rsidRPr="005F76B4">
        <w:rPr>
          <w:rFonts w:cstheme="minorHAnsi"/>
          <w:b/>
          <w:u w:val="single"/>
        </w:rPr>
        <w:t>Att</w:t>
      </w:r>
      <w:r w:rsidR="00CB3767" w:rsidRPr="005F76B4">
        <w:rPr>
          <w:rFonts w:cstheme="minorHAnsi"/>
          <w:b/>
          <w:u w:val="single"/>
        </w:rPr>
        <w:t>en</w:t>
      </w:r>
      <w:r w:rsidR="00CB3767" w:rsidRPr="00E95CFE">
        <w:rPr>
          <w:rFonts w:cstheme="minorHAnsi"/>
          <w:b/>
          <w:u w:val="single"/>
        </w:rPr>
        <w:t>dance</w:t>
      </w:r>
      <w:r w:rsidR="00CB3767" w:rsidRPr="00E95CFE">
        <w:rPr>
          <w:rFonts w:cstheme="minorHAnsi"/>
          <w:b/>
        </w:rPr>
        <w:t>:</w:t>
      </w:r>
      <w:r w:rsidR="00DE0EF3">
        <w:rPr>
          <w:rFonts w:cstheme="minorHAnsi"/>
          <w:b/>
        </w:rPr>
        <w:t xml:space="preserve"> </w:t>
      </w:r>
      <w:r w:rsidR="00DE0EF3">
        <w:rPr>
          <w:rFonts w:cstheme="minorHAnsi"/>
        </w:rPr>
        <w:t xml:space="preserve">Shaun Alfreds (remote), </w:t>
      </w:r>
      <w:r w:rsidR="00E82E95" w:rsidRPr="00E95CFE">
        <w:rPr>
          <w:rFonts w:cstheme="minorHAnsi"/>
          <w:b/>
        </w:rPr>
        <w:t xml:space="preserve"> </w:t>
      </w:r>
      <w:r w:rsidR="00A66284">
        <w:rPr>
          <w:rFonts w:cstheme="minorHAnsi"/>
        </w:rPr>
        <w:t xml:space="preserve">Barbara Crowley, MD; </w:t>
      </w:r>
      <w:r w:rsidR="004E5CA8">
        <w:rPr>
          <w:rFonts w:cstheme="minorHAnsi"/>
        </w:rPr>
        <w:t xml:space="preserve">Patrick Denning (remote), Andy Ellis, Chrissi Harding (remote), Jamie Kuhn, MD (Remote),Kevin </w:t>
      </w:r>
      <w:proofErr w:type="spellStart"/>
      <w:r w:rsidR="004E5CA8">
        <w:rPr>
          <w:rFonts w:cstheme="minorHAnsi"/>
        </w:rPr>
        <w:t>Lewis,Ankele</w:t>
      </w:r>
      <w:proofErr w:type="spellEnd"/>
      <w:r w:rsidR="004E5CA8">
        <w:rPr>
          <w:rFonts w:cstheme="minorHAnsi"/>
        </w:rPr>
        <w:t xml:space="preserve"> </w:t>
      </w:r>
      <w:proofErr w:type="spellStart"/>
      <w:r w:rsidR="004E5CA8">
        <w:rPr>
          <w:rFonts w:cstheme="minorHAnsi"/>
        </w:rPr>
        <w:t>Majekodunmi</w:t>
      </w:r>
      <w:proofErr w:type="spellEnd"/>
      <w:r w:rsidR="004E5CA8">
        <w:rPr>
          <w:rFonts w:cstheme="minorHAnsi"/>
        </w:rPr>
        <w:t xml:space="preserve">, MD (remote),  Michelle Probert, Joanne Rawlings-Sekunda, Ted Rooney, Cheryl Rust, </w:t>
      </w:r>
      <w:proofErr w:type="spellStart"/>
      <w:r w:rsidR="004E5CA8">
        <w:rPr>
          <w:rFonts w:cstheme="minorHAnsi"/>
        </w:rPr>
        <w:t>Judiann</w:t>
      </w:r>
      <w:proofErr w:type="spellEnd"/>
      <w:r w:rsidR="004E5CA8">
        <w:rPr>
          <w:rFonts w:cstheme="minorHAnsi"/>
        </w:rPr>
        <w:t xml:space="preserve"> Smith (remote), </w:t>
      </w:r>
      <w:proofErr w:type="spellStart"/>
      <w:r w:rsidR="004E5CA8">
        <w:rPr>
          <w:rFonts w:cstheme="minorHAnsi"/>
        </w:rPr>
        <w:t>Richelle</w:t>
      </w:r>
      <w:proofErr w:type="spellEnd"/>
      <w:r w:rsidR="004E5CA8">
        <w:rPr>
          <w:rFonts w:cstheme="minorHAnsi"/>
        </w:rPr>
        <w:t xml:space="preserve"> Wallace, Ann Woloson, Jay Yoe.</w:t>
      </w:r>
    </w:p>
    <w:p w:rsidR="00A66284" w:rsidRDefault="00A66284" w:rsidP="002748B1">
      <w:pPr>
        <w:jc w:val="left"/>
        <w:rPr>
          <w:rFonts w:cstheme="minorHAnsi"/>
        </w:rPr>
      </w:pPr>
    </w:p>
    <w:p w:rsidR="00ED6823" w:rsidRPr="00ED6823" w:rsidRDefault="00ED6823" w:rsidP="002748B1">
      <w:pPr>
        <w:jc w:val="left"/>
        <w:rPr>
          <w:rFonts w:cstheme="minorHAnsi"/>
        </w:rPr>
      </w:pPr>
      <w:r>
        <w:rPr>
          <w:rFonts w:cstheme="minorHAnsi"/>
          <w:b/>
          <w:u w:val="single"/>
        </w:rPr>
        <w:t>Guest</w:t>
      </w:r>
      <w:r w:rsidR="00FB5382" w:rsidRPr="00FB5382">
        <w:rPr>
          <w:rFonts w:cstheme="minorHAnsi"/>
          <w:b/>
          <w:u w:val="single"/>
        </w:rPr>
        <w:t xml:space="preserve"> Attendance:</w:t>
      </w:r>
      <w:r>
        <w:rPr>
          <w:rFonts w:cstheme="minorHAnsi"/>
        </w:rPr>
        <w:t xml:space="preserve">  Randy Chenard, SIM Program Director.</w:t>
      </w:r>
      <w:r w:rsidR="00B15C88">
        <w:rPr>
          <w:rFonts w:cstheme="minorHAnsi"/>
        </w:rPr>
        <w:t xml:space="preserve"> Lisa Letourneau, MD; Nathan Morse, CDC</w:t>
      </w:r>
    </w:p>
    <w:p w:rsidR="00D243A2" w:rsidRDefault="00D243A2" w:rsidP="00B50A92">
      <w:pPr>
        <w:jc w:val="left"/>
        <w:rPr>
          <w:rFonts w:cstheme="minorHAnsi"/>
        </w:rPr>
      </w:pPr>
    </w:p>
    <w:p w:rsidR="00DA4F5E" w:rsidRPr="00B15C88" w:rsidRDefault="00E82E95" w:rsidP="00B57A9B">
      <w:pPr>
        <w:jc w:val="left"/>
        <w:rPr>
          <w:rFonts w:cstheme="minorHAnsi"/>
        </w:rPr>
      </w:pPr>
      <w:r w:rsidRPr="00E95CFE">
        <w:rPr>
          <w:rFonts w:cstheme="minorHAnsi"/>
          <w:b/>
          <w:u w:val="single"/>
        </w:rPr>
        <w:t xml:space="preserve">Members </w:t>
      </w:r>
      <w:r w:rsidR="00E95CFE" w:rsidRPr="00E95CFE">
        <w:rPr>
          <w:rFonts w:cstheme="minorHAnsi"/>
          <w:b/>
          <w:u w:val="single"/>
        </w:rPr>
        <w:t>Absent</w:t>
      </w:r>
      <w:r w:rsidR="00E95CFE">
        <w:rPr>
          <w:rFonts w:cstheme="minorHAnsi"/>
          <w:b/>
        </w:rPr>
        <w:t>:</w:t>
      </w:r>
      <w:r w:rsidR="00ED6823">
        <w:rPr>
          <w:rFonts w:cstheme="minorHAnsi"/>
          <w:b/>
        </w:rPr>
        <w:t xml:space="preserve"> </w:t>
      </w:r>
      <w:r w:rsidR="00B15C88">
        <w:rPr>
          <w:rFonts w:cstheme="minorHAnsi"/>
        </w:rPr>
        <w:t xml:space="preserve">Mark </w:t>
      </w:r>
      <w:proofErr w:type="spellStart"/>
      <w:r w:rsidR="00B15C88">
        <w:rPr>
          <w:rFonts w:cstheme="minorHAnsi"/>
        </w:rPr>
        <w:t>Biscone</w:t>
      </w:r>
      <w:proofErr w:type="spellEnd"/>
      <w:r w:rsidR="00B15C88">
        <w:rPr>
          <w:rFonts w:cstheme="minorHAnsi"/>
        </w:rPr>
        <w:t xml:space="preserve">, Ned Claxton, MD; Tom Hopkins, Francis Jensen, Jim Kane, Chris McCarthy, Lori Parham, Wanda </w:t>
      </w:r>
      <w:proofErr w:type="spellStart"/>
      <w:r w:rsidR="00B15C88">
        <w:rPr>
          <w:rFonts w:cstheme="minorHAnsi"/>
        </w:rPr>
        <w:t>Pelkey</w:t>
      </w:r>
      <w:proofErr w:type="spellEnd"/>
      <w:r w:rsidR="00B15C88">
        <w:rPr>
          <w:rFonts w:cstheme="minorHAnsi"/>
        </w:rPr>
        <w:t xml:space="preserve">, Christine </w:t>
      </w:r>
      <w:proofErr w:type="spellStart"/>
      <w:r w:rsidR="00B15C88">
        <w:rPr>
          <w:rFonts w:cstheme="minorHAnsi"/>
        </w:rPr>
        <w:t>Zukas</w:t>
      </w:r>
      <w:proofErr w:type="spellEnd"/>
      <w:r w:rsidR="00B15C88">
        <w:rPr>
          <w:rFonts w:cstheme="minorHAnsi"/>
        </w:rPr>
        <w:t>.</w:t>
      </w:r>
    </w:p>
    <w:p w:rsidR="00ED6823" w:rsidRDefault="00ED6823" w:rsidP="00B57A9B">
      <w:pPr>
        <w:jc w:val="left"/>
        <w:rPr>
          <w:rFonts w:cstheme="minorHAnsi"/>
        </w:rPr>
      </w:pPr>
    </w:p>
    <w:p w:rsidR="00ED6823" w:rsidRPr="00937CE8" w:rsidRDefault="00ED6823" w:rsidP="00B57A9B">
      <w:pPr>
        <w:jc w:val="left"/>
        <w:rPr>
          <w:rFonts w:cstheme="minorHAnsi"/>
        </w:rPr>
        <w:sectPr w:rsidR="00ED6823" w:rsidRPr="00937CE8" w:rsidSect="00BC2BC9">
          <w:footerReference w:type="default" r:id="rId12"/>
          <w:pgSz w:w="15840" w:h="12240" w:orient="landscape"/>
          <w:pgMar w:top="432" w:right="432" w:bottom="432" w:left="432" w:header="720" w:footer="720" w:gutter="0"/>
          <w:cols w:space="720"/>
          <w:docGrid w:linePitch="360"/>
        </w:sectPr>
      </w:pPr>
      <w:r>
        <w:rPr>
          <w:rFonts w:cstheme="minorHAnsi"/>
          <w:b/>
          <w:u w:val="single"/>
        </w:rPr>
        <w:t>Interested Pa</w:t>
      </w:r>
      <w:r w:rsidR="00937CE8">
        <w:rPr>
          <w:rFonts w:cstheme="minorHAnsi"/>
          <w:b/>
          <w:u w:val="single"/>
        </w:rPr>
        <w:t>rties:</w:t>
      </w:r>
      <w:r w:rsidR="00937CE8">
        <w:rPr>
          <w:rFonts w:cstheme="minorHAnsi"/>
        </w:rPr>
        <w:t xml:space="preserve"> </w:t>
      </w:r>
      <w:r w:rsidR="00B15C88">
        <w:rPr>
          <w:rFonts w:cstheme="minorHAnsi"/>
        </w:rPr>
        <w:t xml:space="preserve">Katie </w:t>
      </w:r>
      <w:proofErr w:type="spellStart"/>
      <w:r w:rsidR="00B15C88">
        <w:rPr>
          <w:rFonts w:cstheme="minorHAnsi"/>
        </w:rPr>
        <w:t>Fullam</w:t>
      </w:r>
      <w:proofErr w:type="spellEnd"/>
      <w:r w:rsidR="00B15C88">
        <w:rPr>
          <w:rFonts w:cstheme="minorHAnsi"/>
        </w:rPr>
        <w:t>-Harris (remote),</w:t>
      </w:r>
      <w:r w:rsidR="00937CE8">
        <w:rPr>
          <w:rFonts w:cstheme="minorHAnsi"/>
        </w:rPr>
        <w:t xml:space="preserve"> Bob Howe,</w:t>
      </w:r>
      <w:r w:rsidR="00B15C88">
        <w:rPr>
          <w:rFonts w:cstheme="minorHAnsi"/>
        </w:rPr>
        <w:t xml:space="preserve"> Jonathan Ives, Barbara Leonard, Stephanie </w:t>
      </w:r>
      <w:proofErr w:type="spellStart"/>
      <w:r w:rsidR="00B15C88">
        <w:rPr>
          <w:rFonts w:cstheme="minorHAnsi"/>
        </w:rPr>
        <w:t>Martyck</w:t>
      </w:r>
      <w:proofErr w:type="spellEnd"/>
      <w:r w:rsidR="00B15C88">
        <w:rPr>
          <w:rFonts w:cstheme="minorHAnsi"/>
        </w:rPr>
        <w:t xml:space="preserve">, </w:t>
      </w:r>
      <w:r w:rsidR="00937CE8">
        <w:rPr>
          <w:rFonts w:cstheme="minorHAnsi"/>
        </w:rPr>
        <w:t xml:space="preserve">Sybil </w:t>
      </w:r>
      <w:proofErr w:type="spellStart"/>
      <w:r w:rsidR="00937CE8">
        <w:rPr>
          <w:rFonts w:cstheme="minorHAnsi"/>
        </w:rPr>
        <w:t>Mazzerolle</w:t>
      </w:r>
      <w:proofErr w:type="spellEnd"/>
      <w:r w:rsidR="00937CE8">
        <w:rPr>
          <w:rFonts w:cstheme="minorHAnsi"/>
        </w:rPr>
        <w:t>,</w:t>
      </w:r>
      <w:r w:rsidR="00B15C88">
        <w:rPr>
          <w:rFonts w:cstheme="minorHAnsi"/>
        </w:rPr>
        <w:t xml:space="preserve"> </w:t>
      </w:r>
      <w:proofErr w:type="gramStart"/>
      <w:r w:rsidR="00B15C88">
        <w:rPr>
          <w:rFonts w:cstheme="minorHAnsi"/>
        </w:rPr>
        <w:t>David</w:t>
      </w:r>
      <w:proofErr w:type="gramEnd"/>
      <w:r w:rsidR="00B15C88">
        <w:rPr>
          <w:rFonts w:cstheme="minorHAnsi"/>
        </w:rPr>
        <w:t xml:space="preserve"> Winslow.</w:t>
      </w:r>
      <w:r w:rsidR="00937CE8">
        <w:rPr>
          <w:rFonts w:cstheme="minorHAnsi"/>
        </w:rPr>
        <w:t xml:space="preserve"> </w:t>
      </w: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2B6325" w:rsidRDefault="00A72713" w:rsidP="00937CE8">
      <w:pPr>
        <w:ind w:left="-990"/>
        <w:jc w:val="left"/>
      </w:pPr>
      <w:r w:rsidRPr="007B64B4">
        <w:rPr>
          <w:rFonts w:cs="Arial"/>
          <w:i/>
        </w:rPr>
        <w:lastRenderedPageBreak/>
        <w:t xml:space="preserve">Subcommittee </w:t>
      </w:r>
      <w:r w:rsidR="00AA1F9E" w:rsidRPr="007B64B4">
        <w:rPr>
          <w:rFonts w:cs="Arial"/>
          <w:i/>
        </w:rPr>
        <w:t>documents available at</w:t>
      </w:r>
      <w:r w:rsidR="00AA1F9E" w:rsidRPr="00E95CFE">
        <w:rPr>
          <w:rFonts w:cs="Arial"/>
          <w:b/>
        </w:rPr>
        <w:t xml:space="preserve">:  </w:t>
      </w:r>
      <w:r w:rsidR="00952EC8" w:rsidRPr="00952EC8">
        <w:rPr>
          <w:rFonts w:cs="Arial"/>
        </w:rPr>
        <w:t>http://www.maine.gov/dhhs/sim/resources/payment-reform.html</w:t>
      </w:r>
    </w:p>
    <w:p w:rsidR="00937CE8" w:rsidRPr="00AA1F9E" w:rsidRDefault="00937CE8" w:rsidP="00937CE8">
      <w:pPr>
        <w:ind w:left="-990"/>
        <w:jc w:val="left"/>
        <w:rPr>
          <w:rFonts w:ascii="Arial" w:hAnsi="Arial" w:cs="Arial"/>
          <w:b/>
          <w:sz w:val="24"/>
          <w:szCs w:val="24"/>
        </w:rPr>
      </w:pPr>
    </w:p>
    <w:tbl>
      <w:tblPr>
        <w:tblStyle w:val="TableGrid"/>
        <w:tblW w:w="14262" w:type="dxa"/>
        <w:tblInd w:w="-792" w:type="dxa"/>
        <w:tblLayout w:type="fixed"/>
        <w:tblLook w:val="04A0" w:firstRow="1" w:lastRow="0" w:firstColumn="1" w:lastColumn="0" w:noHBand="0" w:noVBand="1"/>
      </w:tblPr>
      <w:tblGrid>
        <w:gridCol w:w="2340"/>
        <w:gridCol w:w="9180"/>
        <w:gridCol w:w="2742"/>
      </w:tblGrid>
      <w:tr w:rsidR="00952EC8" w:rsidRPr="00990D1F" w:rsidTr="00DB475F">
        <w:tc>
          <w:tcPr>
            <w:tcW w:w="2340" w:type="dxa"/>
            <w:shd w:val="clear" w:color="auto" w:fill="1F497D" w:themeFill="text2"/>
          </w:tcPr>
          <w:p w:rsidR="00952EC8" w:rsidRDefault="00952EC8" w:rsidP="006A0577">
            <w:pPr>
              <w:jc w:val="left"/>
              <w:rPr>
                <w:rFonts w:cstheme="minorHAnsi"/>
                <w:b/>
              </w:rPr>
            </w:pPr>
            <w:r w:rsidRPr="00990D1F">
              <w:rPr>
                <w:rFonts w:cstheme="minorHAnsi"/>
                <w:b/>
                <w:color w:val="FFFFFF" w:themeColor="background1"/>
              </w:rPr>
              <w:t>Agenda</w:t>
            </w:r>
            <w:r>
              <w:rPr>
                <w:rFonts w:cstheme="minorHAnsi"/>
                <w:b/>
                <w:color w:val="FFFFFF" w:themeColor="background1"/>
              </w:rPr>
              <w:t xml:space="preserve"> Item</w:t>
            </w:r>
          </w:p>
        </w:tc>
        <w:tc>
          <w:tcPr>
            <w:tcW w:w="9180" w:type="dxa"/>
            <w:shd w:val="clear" w:color="auto" w:fill="1F497D" w:themeFill="text2"/>
          </w:tcPr>
          <w:p w:rsidR="00952EC8" w:rsidRPr="00F30306" w:rsidRDefault="00952EC8" w:rsidP="006A0577">
            <w:pPr>
              <w:jc w:val="left"/>
              <w:rPr>
                <w:rFonts w:cstheme="minorHAnsi"/>
              </w:rPr>
            </w:pPr>
            <w:r w:rsidRPr="00990D1F">
              <w:rPr>
                <w:rFonts w:cstheme="minorHAnsi"/>
                <w:b/>
                <w:color w:val="FFFFFF" w:themeColor="background1"/>
              </w:rPr>
              <w:t>Discussion</w:t>
            </w:r>
            <w:r>
              <w:rPr>
                <w:rFonts w:cstheme="minorHAnsi"/>
                <w:b/>
                <w:color w:val="FFFFFF" w:themeColor="background1"/>
              </w:rPr>
              <w:t xml:space="preserve"> Points and </w:t>
            </w:r>
            <w:r w:rsidRPr="00990D1F">
              <w:rPr>
                <w:rFonts w:cstheme="minorHAnsi"/>
                <w:b/>
                <w:color w:val="FFFFFF" w:themeColor="background1"/>
              </w:rPr>
              <w:t>Decisions</w:t>
            </w:r>
          </w:p>
        </w:tc>
        <w:tc>
          <w:tcPr>
            <w:tcW w:w="2742" w:type="dxa"/>
            <w:shd w:val="clear" w:color="auto" w:fill="1F497D" w:themeFill="text2"/>
          </w:tcPr>
          <w:p w:rsidR="00952EC8" w:rsidRPr="00990D1F" w:rsidRDefault="00952EC8" w:rsidP="006A0577">
            <w:pPr>
              <w:jc w:val="left"/>
              <w:rPr>
                <w:rFonts w:cstheme="minorHAnsi"/>
              </w:rPr>
            </w:pPr>
            <w:r>
              <w:rPr>
                <w:rFonts w:cstheme="minorHAnsi"/>
                <w:b/>
                <w:color w:val="FFFFFF" w:themeColor="background1"/>
              </w:rPr>
              <w:t>Action Items</w:t>
            </w:r>
          </w:p>
        </w:tc>
      </w:tr>
      <w:tr w:rsidR="00952EC8" w:rsidRPr="00990D1F" w:rsidTr="00DB475F">
        <w:trPr>
          <w:tblHeader/>
        </w:trPr>
        <w:tc>
          <w:tcPr>
            <w:tcW w:w="2340" w:type="dxa"/>
          </w:tcPr>
          <w:p w:rsidR="00952EC8" w:rsidRPr="00990D1F" w:rsidRDefault="00B15C88" w:rsidP="00B15C88">
            <w:pPr>
              <w:jc w:val="left"/>
              <w:rPr>
                <w:rFonts w:cstheme="minorHAnsi"/>
                <w:b/>
                <w:color w:val="FFFFFF" w:themeColor="background1"/>
              </w:rPr>
            </w:pPr>
            <w:r>
              <w:rPr>
                <w:rFonts w:cstheme="minorHAnsi"/>
                <w:b/>
                <w:color w:val="FFFFFF" w:themeColor="background1"/>
              </w:rPr>
              <w:t>PP</w:t>
            </w:r>
          </w:p>
        </w:tc>
        <w:tc>
          <w:tcPr>
            <w:tcW w:w="9180" w:type="dxa"/>
          </w:tcPr>
          <w:p w:rsidR="00952EC8" w:rsidRPr="00990D1F" w:rsidRDefault="00B15C88" w:rsidP="00D00D15">
            <w:pPr>
              <w:jc w:val="left"/>
              <w:rPr>
                <w:rFonts w:cstheme="minorHAnsi"/>
                <w:b/>
                <w:color w:val="FFFFFF" w:themeColor="background1"/>
              </w:rPr>
            </w:pPr>
            <w:r>
              <w:rPr>
                <w:rFonts w:cstheme="minorHAnsi"/>
              </w:rPr>
              <w:t xml:space="preserve">Dr. Letourneau briefed the subcommittee on the termination of funding for the multi-payer Patient-Centered Medical Home (PCMH) initiative. Of particular concern is that CMS funding for Medicare patients will expire at the close of calendar 2014. </w:t>
            </w:r>
            <w:r w:rsidR="00DE0EF3">
              <w:rPr>
                <w:rFonts w:cstheme="minorHAnsi"/>
              </w:rPr>
              <w:t xml:space="preserve">There was discussion of identifying transitions to alternative payment arrangements for the PCMH pilot site and primary care practices in general. </w:t>
            </w:r>
            <w:r w:rsidR="00952EC8">
              <w:rPr>
                <w:rFonts w:cstheme="minorHAnsi"/>
              </w:rPr>
              <w:t xml:space="preserve">   </w:t>
            </w:r>
          </w:p>
        </w:tc>
        <w:tc>
          <w:tcPr>
            <w:tcW w:w="2742" w:type="dxa"/>
          </w:tcPr>
          <w:p w:rsidR="00952EC8" w:rsidRPr="00990D1F" w:rsidRDefault="00952EC8" w:rsidP="00B57A9B">
            <w:pPr>
              <w:jc w:val="left"/>
              <w:rPr>
                <w:rFonts w:cstheme="minorHAnsi"/>
                <w:b/>
                <w:color w:val="FFFFFF" w:themeColor="background1"/>
              </w:rPr>
            </w:pPr>
            <w:r>
              <w:rPr>
                <w:rFonts w:cstheme="minorHAnsi"/>
              </w:rPr>
              <w:t>NA</w:t>
            </w:r>
          </w:p>
        </w:tc>
      </w:tr>
      <w:tr w:rsidR="00952EC8" w:rsidRPr="00990D1F" w:rsidTr="001D51EB">
        <w:tc>
          <w:tcPr>
            <w:tcW w:w="2340" w:type="dxa"/>
          </w:tcPr>
          <w:p w:rsidR="00952EC8" w:rsidRDefault="00B15C88" w:rsidP="00DA4F5E">
            <w:pPr>
              <w:jc w:val="left"/>
              <w:rPr>
                <w:rFonts w:cstheme="minorHAnsi"/>
                <w:b/>
              </w:rPr>
            </w:pPr>
            <w:r>
              <w:rPr>
                <w:rFonts w:cstheme="minorHAnsi"/>
                <w:b/>
              </w:rPr>
              <w:t>CDC National Diabetes Prevention Program (NDPP)</w:t>
            </w:r>
          </w:p>
          <w:p w:rsidR="00952EC8" w:rsidRDefault="00952EC8" w:rsidP="00DA4F5E">
            <w:pPr>
              <w:jc w:val="left"/>
              <w:rPr>
                <w:rFonts w:cstheme="minorHAnsi"/>
                <w:b/>
              </w:rPr>
            </w:pPr>
          </w:p>
          <w:p w:rsidR="00952EC8" w:rsidRDefault="00952EC8" w:rsidP="00F30306">
            <w:pPr>
              <w:jc w:val="left"/>
              <w:rPr>
                <w:rFonts w:cstheme="minorHAnsi"/>
                <w:b/>
              </w:rPr>
            </w:pPr>
          </w:p>
        </w:tc>
        <w:tc>
          <w:tcPr>
            <w:tcW w:w="9180" w:type="dxa"/>
            <w:tcBorders>
              <w:bottom w:val="single" w:sz="4" w:space="0" w:color="auto"/>
            </w:tcBorders>
          </w:tcPr>
          <w:p w:rsidR="00952EC8" w:rsidRDefault="00DE0EF3" w:rsidP="00DE0EF3">
            <w:pPr>
              <w:jc w:val="left"/>
              <w:rPr>
                <w:rFonts w:cstheme="minorHAnsi"/>
              </w:rPr>
            </w:pPr>
            <w:r>
              <w:rPr>
                <w:rFonts w:cstheme="minorHAnsi"/>
              </w:rPr>
              <w:t xml:space="preserve">Nate Morse of the CDC outlined the DNPP, an evidence-based program, and the CDC’s objective of testing payment models to support the NDPP on an expanded and sustained basis. Nate reported that there are 15 sites in Maine trained to provide the NDPP but only 6 are currently operational. The program is seeking health plans and self-insured plan sponsors to develop payment strategies at various locations statewide. BIW and L.L. Bean are planning program implementation for their populations. Nate will be working with the MHMC and other parties to brief health plans and employers on the NDPP and create business models to demonstrate </w:t>
            </w:r>
            <w:r w:rsidR="00BF2EDB">
              <w:rPr>
                <w:rFonts w:cstheme="minorHAnsi"/>
              </w:rPr>
              <w:t>return-on-investment.</w:t>
            </w:r>
            <w:r>
              <w:rPr>
                <w:rFonts w:cstheme="minorHAnsi"/>
              </w:rPr>
              <w:t xml:space="preserve">  </w:t>
            </w:r>
          </w:p>
        </w:tc>
        <w:tc>
          <w:tcPr>
            <w:tcW w:w="2742" w:type="dxa"/>
          </w:tcPr>
          <w:p w:rsidR="00952EC8" w:rsidRDefault="00952EC8" w:rsidP="00B57A9B">
            <w:pPr>
              <w:jc w:val="left"/>
              <w:rPr>
                <w:rFonts w:cstheme="minorHAnsi"/>
              </w:rPr>
            </w:pPr>
            <w:r>
              <w:rPr>
                <w:rFonts w:cstheme="minorHAnsi"/>
              </w:rPr>
              <w:t>NA</w:t>
            </w:r>
          </w:p>
          <w:p w:rsidR="00952EC8" w:rsidRDefault="00952EC8" w:rsidP="00B57A9B">
            <w:pPr>
              <w:jc w:val="left"/>
              <w:rPr>
                <w:rFonts w:cstheme="minorHAnsi"/>
              </w:rPr>
            </w:pPr>
          </w:p>
          <w:p w:rsidR="00952EC8" w:rsidRDefault="00952EC8" w:rsidP="00B57A9B">
            <w:pPr>
              <w:jc w:val="left"/>
              <w:rPr>
                <w:rFonts w:cstheme="minorHAnsi"/>
              </w:rPr>
            </w:pPr>
          </w:p>
          <w:p w:rsidR="00952EC8" w:rsidRDefault="00952EC8" w:rsidP="00B57A9B">
            <w:pPr>
              <w:jc w:val="left"/>
              <w:rPr>
                <w:rFonts w:cstheme="minorHAnsi"/>
              </w:rPr>
            </w:pPr>
          </w:p>
          <w:p w:rsidR="00952EC8" w:rsidRDefault="00952EC8" w:rsidP="00B57A9B">
            <w:pPr>
              <w:jc w:val="left"/>
              <w:rPr>
                <w:rFonts w:cstheme="minorHAnsi"/>
              </w:rPr>
            </w:pPr>
          </w:p>
          <w:p w:rsidR="00952EC8" w:rsidRPr="00990D1F" w:rsidRDefault="00952EC8" w:rsidP="00B57A9B">
            <w:pPr>
              <w:jc w:val="left"/>
              <w:rPr>
                <w:rFonts w:cstheme="minorHAnsi"/>
              </w:rPr>
            </w:pPr>
          </w:p>
        </w:tc>
      </w:tr>
      <w:tr w:rsidR="00952EC8" w:rsidRPr="00990D1F" w:rsidTr="001D51EB">
        <w:trPr>
          <w:trHeight w:val="332"/>
        </w:trPr>
        <w:tc>
          <w:tcPr>
            <w:tcW w:w="2340" w:type="dxa"/>
          </w:tcPr>
          <w:p w:rsidR="001D51EB" w:rsidRDefault="00BF2EDB" w:rsidP="00DA4F5E">
            <w:pPr>
              <w:jc w:val="left"/>
              <w:rPr>
                <w:rFonts w:cstheme="minorHAnsi"/>
                <w:b/>
              </w:rPr>
            </w:pPr>
            <w:r>
              <w:rPr>
                <w:rFonts w:cstheme="minorHAnsi"/>
                <w:b/>
              </w:rPr>
              <w:t>SIM Risk Identification and Mitigation</w:t>
            </w:r>
            <w:r w:rsidR="001D51EB">
              <w:rPr>
                <w:rFonts w:cstheme="minorHAnsi"/>
                <w:b/>
              </w:rPr>
              <w:t xml:space="preserve"> </w:t>
            </w:r>
          </w:p>
          <w:p w:rsidR="001D51EB" w:rsidRDefault="001D51EB" w:rsidP="00DA4F5E">
            <w:pPr>
              <w:jc w:val="left"/>
              <w:rPr>
                <w:rFonts w:cstheme="minorHAnsi"/>
                <w:b/>
              </w:rPr>
            </w:pPr>
          </w:p>
          <w:p w:rsidR="001D51EB" w:rsidRDefault="001D51EB" w:rsidP="00DA4F5E">
            <w:pPr>
              <w:jc w:val="left"/>
              <w:rPr>
                <w:rFonts w:cstheme="minorHAnsi"/>
                <w:b/>
              </w:rPr>
            </w:pPr>
          </w:p>
          <w:p w:rsidR="001D51EB" w:rsidRDefault="001D51EB" w:rsidP="00DA4F5E">
            <w:pPr>
              <w:jc w:val="left"/>
              <w:rPr>
                <w:rFonts w:cstheme="minorHAnsi"/>
                <w:b/>
              </w:rPr>
            </w:pPr>
          </w:p>
          <w:p w:rsidR="001D51EB" w:rsidRDefault="001D51EB" w:rsidP="00DA4F5E">
            <w:pPr>
              <w:jc w:val="left"/>
              <w:rPr>
                <w:rFonts w:cstheme="minorHAnsi"/>
                <w:b/>
              </w:rPr>
            </w:pPr>
          </w:p>
          <w:p w:rsidR="00952EC8" w:rsidRDefault="001D51EB" w:rsidP="00DA4F5E">
            <w:pPr>
              <w:jc w:val="left"/>
              <w:rPr>
                <w:rFonts w:cstheme="minorHAnsi"/>
                <w:b/>
              </w:rPr>
            </w:pPr>
            <w:r>
              <w:rPr>
                <w:rFonts w:cstheme="minorHAnsi"/>
                <w:b/>
              </w:rPr>
              <w:t xml:space="preserve">PTE Physician CG-CAHPS </w:t>
            </w:r>
          </w:p>
          <w:p w:rsidR="001D51EB" w:rsidRDefault="001D51EB" w:rsidP="00DA4F5E">
            <w:pPr>
              <w:jc w:val="left"/>
              <w:rPr>
                <w:rFonts w:cstheme="minorHAnsi"/>
                <w:b/>
              </w:rPr>
            </w:pPr>
          </w:p>
          <w:p w:rsidR="00952EC8" w:rsidRPr="00952EC8" w:rsidRDefault="00952EC8" w:rsidP="00DA4F5E">
            <w:pPr>
              <w:jc w:val="left"/>
              <w:rPr>
                <w:rFonts w:cstheme="minorHAnsi"/>
                <w:b/>
                <w:color w:val="FFFFFF" w:themeColor="background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tc>
        <w:tc>
          <w:tcPr>
            <w:tcW w:w="9180" w:type="dxa"/>
            <w:tcBorders>
              <w:bottom w:val="single" w:sz="4" w:space="0" w:color="auto"/>
            </w:tcBorders>
          </w:tcPr>
          <w:p w:rsidR="00BF2EDB" w:rsidRDefault="00BF2EDB" w:rsidP="00BF2EDB">
            <w:pPr>
              <w:jc w:val="left"/>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lastRenderedPageBreak/>
              <w:t xml:space="preserve">Randy Chenard, SIM Program Director, briefed the subcommittee on the SIM strategic framework, risk identification and weighting of risks. Randy urged the subcommittee to liberally identify risks in order to recognize potential barriers that need to be defined and addressed. This led to a productive and informative dialogue on the SIM Payment Reform Subcommittee’s role in relation to </w:t>
            </w:r>
            <w:r>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lastRenderedPageBreak/>
              <w:t>the overall governance.</w:t>
            </w:r>
          </w:p>
          <w:p w:rsidR="001D51EB" w:rsidRDefault="001D51EB" w:rsidP="00BF2EDB">
            <w:pPr>
              <w:jc w:val="left"/>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Ted Rooney provided the subcommittee with a preview of the public reporting of patient experience that will be posted on the Maine Health Management Coalition </w:t>
            </w:r>
            <w:proofErr w:type="spellStart"/>
            <w:r>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GetBetterMaine</w:t>
            </w:r>
            <w:proofErr w:type="spellEnd"/>
            <w:r>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website following recommendation by the Physician Pathways to Excellence Committee and adoption by the MHMC board.</w:t>
            </w:r>
          </w:p>
          <w:p w:rsidR="00952EC8" w:rsidRPr="00BF2EDB" w:rsidRDefault="00BF2EDB" w:rsidP="00BF2EDB">
            <w:pPr>
              <w:jc w:val="left"/>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Pr>
                <w:rFonts w:cstheme="minorHAnsi"/>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p>
        </w:tc>
        <w:tc>
          <w:tcPr>
            <w:tcW w:w="2742" w:type="dxa"/>
          </w:tcPr>
          <w:p w:rsidR="00952EC8" w:rsidRPr="00952EC8" w:rsidRDefault="00952EC8" w:rsidP="00574A36">
            <w:pPr>
              <w:jc w:val="left"/>
              <w:rPr>
                <w:rFonts w:cstheme="minorHAnsi"/>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cstheme="minorHAnsi"/>
              </w:rPr>
              <w:lastRenderedPageBreak/>
              <w:t>NA</w:t>
            </w:r>
          </w:p>
        </w:tc>
      </w:tr>
      <w:tr w:rsidR="00952EC8" w:rsidRPr="00990D1F" w:rsidTr="001D51EB">
        <w:tc>
          <w:tcPr>
            <w:tcW w:w="2340" w:type="dxa"/>
            <w:tcBorders>
              <w:bottom w:val="single" w:sz="4" w:space="0" w:color="auto"/>
            </w:tcBorders>
            <w:shd w:val="clear" w:color="auto" w:fill="17365D" w:themeFill="text2" w:themeFillShade="BF"/>
          </w:tcPr>
          <w:p w:rsidR="00952EC8" w:rsidRPr="00AC0CE5" w:rsidRDefault="00952EC8" w:rsidP="00DA4F5E">
            <w:pPr>
              <w:jc w:val="left"/>
              <w:rPr>
                <w:rFonts w:cstheme="minorHAnsi"/>
                <w:b/>
              </w:rPr>
            </w:pPr>
            <w:r>
              <w:rPr>
                <w:rFonts w:cstheme="minorHAnsi"/>
                <w:b/>
              </w:rPr>
              <w:lastRenderedPageBreak/>
              <w:t>Risk Item Identified</w:t>
            </w:r>
          </w:p>
        </w:tc>
        <w:tc>
          <w:tcPr>
            <w:tcW w:w="9180" w:type="dxa"/>
            <w:tcBorders>
              <w:top w:val="single" w:sz="4" w:space="0" w:color="auto"/>
              <w:bottom w:val="single" w:sz="4" w:space="0" w:color="auto"/>
            </w:tcBorders>
            <w:shd w:val="clear" w:color="auto" w:fill="17365D" w:themeFill="text2" w:themeFillShade="BF"/>
          </w:tcPr>
          <w:p w:rsidR="00952EC8" w:rsidRPr="00F30306" w:rsidRDefault="00952EC8" w:rsidP="00DA4F5E">
            <w:pPr>
              <w:jc w:val="left"/>
              <w:rPr>
                <w:rFonts w:cstheme="minorHAnsi"/>
              </w:rPr>
            </w:pPr>
            <w:r>
              <w:rPr>
                <w:rFonts w:cstheme="minorHAnsi"/>
              </w:rPr>
              <w:t>Follow Up For Risk</w:t>
            </w:r>
          </w:p>
        </w:tc>
        <w:tc>
          <w:tcPr>
            <w:tcW w:w="2742" w:type="dxa"/>
            <w:tcBorders>
              <w:bottom w:val="single" w:sz="4" w:space="0" w:color="auto"/>
            </w:tcBorders>
            <w:shd w:val="clear" w:color="auto" w:fill="17365D" w:themeFill="text2" w:themeFillShade="BF"/>
          </w:tcPr>
          <w:p w:rsidR="00952EC8" w:rsidRPr="00990D1F" w:rsidRDefault="00952EC8" w:rsidP="00574A36">
            <w:pPr>
              <w:jc w:val="left"/>
              <w:rPr>
                <w:rFonts w:cstheme="minorHAnsi"/>
              </w:rPr>
            </w:pPr>
            <w:r>
              <w:rPr>
                <w:rFonts w:cstheme="minorHAnsi"/>
              </w:rPr>
              <w:t>Escalation to Steering Committee (Y/N)</w:t>
            </w:r>
          </w:p>
        </w:tc>
      </w:tr>
      <w:tr w:rsidR="00952EC8" w:rsidRPr="00990D1F" w:rsidTr="001D51EB">
        <w:tc>
          <w:tcPr>
            <w:tcW w:w="2340" w:type="dxa"/>
            <w:tcBorders>
              <w:bottom w:val="single" w:sz="4" w:space="0" w:color="auto"/>
              <w:right w:val="single" w:sz="4" w:space="0" w:color="auto"/>
            </w:tcBorders>
            <w:shd w:val="clear" w:color="auto" w:fill="17365D" w:themeFill="text2" w:themeFillShade="BF"/>
          </w:tcPr>
          <w:p w:rsidR="001D51EB" w:rsidRDefault="001D51EB" w:rsidP="00952EC8">
            <w:pPr>
              <w:shd w:val="clear" w:color="auto" w:fill="FFFFFF" w:themeFill="background1"/>
              <w:jc w:val="left"/>
              <w:rPr>
                <w:rFonts w:cstheme="minorHAnsi"/>
                <w:b/>
              </w:rPr>
            </w:pPr>
            <w:r>
              <w:rPr>
                <w:rFonts w:cstheme="minorHAnsi"/>
                <w:b/>
              </w:rPr>
              <w:t>Vulnerability of payment for PCMH</w:t>
            </w:r>
          </w:p>
          <w:p w:rsidR="001D51EB" w:rsidRDefault="001D51EB" w:rsidP="00952EC8">
            <w:pPr>
              <w:shd w:val="clear" w:color="auto" w:fill="FFFFFF" w:themeFill="background1"/>
              <w:jc w:val="left"/>
              <w:rPr>
                <w:rFonts w:cstheme="minorHAnsi"/>
                <w:b/>
              </w:rPr>
            </w:pPr>
          </w:p>
          <w:p w:rsidR="001D51EB" w:rsidRDefault="001D51EB" w:rsidP="00952EC8">
            <w:pPr>
              <w:shd w:val="clear" w:color="auto" w:fill="FFFFFF" w:themeFill="background1"/>
              <w:jc w:val="left"/>
              <w:rPr>
                <w:rFonts w:cstheme="minorHAnsi"/>
                <w:b/>
              </w:rPr>
            </w:pPr>
            <w:r>
              <w:rPr>
                <w:rFonts w:cstheme="minorHAnsi"/>
                <w:b/>
              </w:rPr>
              <w:t xml:space="preserve">Payment models for NDPP </w:t>
            </w:r>
          </w:p>
          <w:p w:rsidR="001D51EB" w:rsidRDefault="001D51EB" w:rsidP="00952EC8">
            <w:pPr>
              <w:shd w:val="clear" w:color="auto" w:fill="FFFFFF" w:themeFill="background1"/>
              <w:jc w:val="left"/>
              <w:rPr>
                <w:rFonts w:cstheme="minorHAnsi"/>
                <w:b/>
              </w:rPr>
            </w:pPr>
          </w:p>
          <w:p w:rsidR="001D51EB" w:rsidRDefault="001D51EB" w:rsidP="00952EC8">
            <w:pPr>
              <w:shd w:val="clear" w:color="auto" w:fill="FFFFFF" w:themeFill="background1"/>
              <w:jc w:val="left"/>
              <w:rPr>
                <w:rFonts w:cstheme="minorHAnsi"/>
                <w:b/>
              </w:rPr>
            </w:pPr>
            <w:r>
              <w:rPr>
                <w:rFonts w:cstheme="minorHAnsi"/>
                <w:b/>
              </w:rPr>
              <w:t>Flexibility of national health plans to support common measure set for payment and contracting purposes</w:t>
            </w:r>
          </w:p>
        </w:tc>
        <w:tc>
          <w:tcPr>
            <w:tcW w:w="9180" w:type="dxa"/>
            <w:tcBorders>
              <w:left w:val="single" w:sz="4" w:space="0" w:color="auto"/>
              <w:bottom w:val="single" w:sz="4" w:space="0" w:color="auto"/>
              <w:right w:val="single" w:sz="4" w:space="0" w:color="auto"/>
            </w:tcBorders>
            <w:shd w:val="clear" w:color="auto" w:fill="17365D" w:themeFill="text2" w:themeFillShade="BF"/>
          </w:tcPr>
          <w:p w:rsidR="00952EC8" w:rsidRDefault="00952EC8" w:rsidP="00952EC8">
            <w:pPr>
              <w:shd w:val="clear" w:color="auto" w:fill="FFFFFF" w:themeFill="background1"/>
              <w:jc w:val="left"/>
              <w:rPr>
                <w:rFonts w:cstheme="minorHAnsi"/>
              </w:rPr>
            </w:pPr>
            <w:r>
              <w:rPr>
                <w:rFonts w:cstheme="minorHAnsi"/>
              </w:rPr>
              <w:t>N/A</w:t>
            </w:r>
          </w:p>
        </w:tc>
        <w:tc>
          <w:tcPr>
            <w:tcW w:w="2742" w:type="dxa"/>
            <w:tcBorders>
              <w:left w:val="single" w:sz="4" w:space="0" w:color="auto"/>
              <w:bottom w:val="single" w:sz="4" w:space="0" w:color="auto"/>
            </w:tcBorders>
            <w:shd w:val="clear" w:color="auto" w:fill="17365D" w:themeFill="text2" w:themeFillShade="BF"/>
          </w:tcPr>
          <w:p w:rsidR="00952EC8" w:rsidRPr="00952EC8" w:rsidRDefault="001D51EB" w:rsidP="00952EC8">
            <w:pPr>
              <w:shd w:val="clear" w:color="auto" w:fill="FFFFFF" w:themeFill="background1"/>
              <w:jc w:val="left"/>
              <w:rPr>
                <w:rFonts w:cstheme="minorHAnsi"/>
              </w:rPr>
            </w:pPr>
            <w:r>
              <w:rPr>
                <w:rFonts w:cstheme="minorHAnsi"/>
              </w:rPr>
              <w:t>N</w:t>
            </w:r>
          </w:p>
        </w:tc>
      </w:tr>
    </w:tbl>
    <w:p w:rsidR="00CB3767" w:rsidRDefault="00CB3767" w:rsidP="00952EC8">
      <w:pPr>
        <w:shd w:val="clear" w:color="auto" w:fill="FFFFFF" w:themeFill="background1"/>
        <w:jc w:val="left"/>
        <w:rPr>
          <w:rFonts w:ascii="Arial" w:hAnsi="Arial" w:cs="Arial"/>
          <w:sz w:val="24"/>
          <w:szCs w:val="24"/>
        </w:rPr>
      </w:pPr>
    </w:p>
    <w:p w:rsidR="00952EC8" w:rsidRDefault="00952EC8" w:rsidP="00952EC8">
      <w:pPr>
        <w:shd w:val="clear" w:color="auto" w:fill="FFFFFF" w:themeFill="background1"/>
        <w:jc w:val="left"/>
        <w:rPr>
          <w:rFonts w:ascii="Arial" w:hAnsi="Arial" w:cs="Arial"/>
          <w:sz w:val="24"/>
          <w:szCs w:val="24"/>
        </w:rPr>
      </w:pPr>
    </w:p>
    <w:p w:rsidR="00952EC8" w:rsidRPr="00F470EF" w:rsidRDefault="00952EC8" w:rsidP="00952EC8">
      <w:pPr>
        <w:shd w:val="clear" w:color="auto" w:fill="FFFFFF" w:themeFill="background1"/>
        <w:jc w:val="left"/>
        <w:rPr>
          <w:rFonts w:ascii="Arial" w:hAnsi="Arial" w:cs="Arial"/>
          <w:sz w:val="24"/>
          <w:szCs w:val="24"/>
        </w:rPr>
      </w:pPr>
    </w:p>
    <w:sectPr w:rsidR="00952EC8"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68" w:rsidRDefault="00976A68" w:rsidP="005261E9">
      <w:r>
        <w:separator/>
      </w:r>
    </w:p>
  </w:endnote>
  <w:endnote w:type="continuationSeparator" w:id="0">
    <w:p w:rsidR="00976A68" w:rsidRDefault="00976A68"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220D46">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220D46">
      <w:rPr>
        <w:noProof/>
        <w:color w:val="808080" w:themeColor="background1" w:themeShade="80"/>
        <w:sz w:val="20"/>
        <w:szCs w:val="20"/>
      </w:rPr>
      <w:t>2</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68" w:rsidRDefault="00976A68" w:rsidP="005261E9">
      <w:r>
        <w:separator/>
      </w:r>
    </w:p>
  </w:footnote>
  <w:footnote w:type="continuationSeparator" w:id="0">
    <w:p w:rsidR="00976A68" w:rsidRDefault="00976A68" w:rsidP="00526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11"/>
  </w:num>
  <w:num w:numId="6">
    <w:abstractNumId w:val="19"/>
  </w:num>
  <w:num w:numId="7">
    <w:abstractNumId w:val="12"/>
  </w:num>
  <w:num w:numId="8">
    <w:abstractNumId w:val="17"/>
  </w:num>
  <w:num w:numId="9">
    <w:abstractNumId w:val="3"/>
  </w:num>
  <w:num w:numId="10">
    <w:abstractNumId w:val="20"/>
  </w:num>
  <w:num w:numId="11">
    <w:abstractNumId w:val="14"/>
  </w:num>
  <w:num w:numId="12">
    <w:abstractNumId w:val="8"/>
  </w:num>
  <w:num w:numId="13">
    <w:abstractNumId w:val="22"/>
  </w:num>
  <w:num w:numId="14">
    <w:abstractNumId w:val="1"/>
  </w:num>
  <w:num w:numId="15">
    <w:abstractNumId w:val="21"/>
  </w:num>
  <w:num w:numId="16">
    <w:abstractNumId w:val="5"/>
  </w:num>
  <w:num w:numId="17">
    <w:abstractNumId w:val="16"/>
  </w:num>
  <w:num w:numId="18">
    <w:abstractNumId w:val="13"/>
  </w:num>
  <w:num w:numId="19">
    <w:abstractNumId w:val="18"/>
  </w:num>
  <w:num w:numId="20">
    <w:abstractNumId w:val="6"/>
  </w:num>
  <w:num w:numId="21">
    <w:abstractNumId w:val="23"/>
  </w:num>
  <w:num w:numId="22">
    <w:abstractNumId w:val="7"/>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3ED5"/>
    <w:rsid w:val="00015141"/>
    <w:rsid w:val="00030B11"/>
    <w:rsid w:val="00031E57"/>
    <w:rsid w:val="00043725"/>
    <w:rsid w:val="0006146F"/>
    <w:rsid w:val="00067324"/>
    <w:rsid w:val="000729CB"/>
    <w:rsid w:val="00073F46"/>
    <w:rsid w:val="00081AD2"/>
    <w:rsid w:val="00086535"/>
    <w:rsid w:val="00093C04"/>
    <w:rsid w:val="000A664A"/>
    <w:rsid w:val="000B0295"/>
    <w:rsid w:val="000B5DFD"/>
    <w:rsid w:val="000C24B3"/>
    <w:rsid w:val="000E575F"/>
    <w:rsid w:val="000E5AAE"/>
    <w:rsid w:val="000E5CCF"/>
    <w:rsid w:val="000F7F57"/>
    <w:rsid w:val="001054A5"/>
    <w:rsid w:val="0011168C"/>
    <w:rsid w:val="00117EF9"/>
    <w:rsid w:val="00127E97"/>
    <w:rsid w:val="00135F5E"/>
    <w:rsid w:val="001369B2"/>
    <w:rsid w:val="0014045E"/>
    <w:rsid w:val="001450BB"/>
    <w:rsid w:val="00146FBA"/>
    <w:rsid w:val="00161C2B"/>
    <w:rsid w:val="00164916"/>
    <w:rsid w:val="001828B7"/>
    <w:rsid w:val="001A7200"/>
    <w:rsid w:val="001A7E5D"/>
    <w:rsid w:val="001B17DC"/>
    <w:rsid w:val="001C2239"/>
    <w:rsid w:val="001D51EB"/>
    <w:rsid w:val="001D6946"/>
    <w:rsid w:val="001F6FB4"/>
    <w:rsid w:val="00207B55"/>
    <w:rsid w:val="00217E69"/>
    <w:rsid w:val="00220D46"/>
    <w:rsid w:val="0022745E"/>
    <w:rsid w:val="00233F80"/>
    <w:rsid w:val="00237CB3"/>
    <w:rsid w:val="0024309F"/>
    <w:rsid w:val="00257AF3"/>
    <w:rsid w:val="00273B77"/>
    <w:rsid w:val="002748B1"/>
    <w:rsid w:val="00282E0A"/>
    <w:rsid w:val="00283021"/>
    <w:rsid w:val="00286629"/>
    <w:rsid w:val="002924EB"/>
    <w:rsid w:val="002B6325"/>
    <w:rsid w:val="002B70BD"/>
    <w:rsid w:val="002C2DD3"/>
    <w:rsid w:val="002C7742"/>
    <w:rsid w:val="002D664C"/>
    <w:rsid w:val="002E4357"/>
    <w:rsid w:val="002E45B1"/>
    <w:rsid w:val="00302696"/>
    <w:rsid w:val="00303E17"/>
    <w:rsid w:val="003128FE"/>
    <w:rsid w:val="00324CF3"/>
    <w:rsid w:val="0032502E"/>
    <w:rsid w:val="0033176A"/>
    <w:rsid w:val="0035442F"/>
    <w:rsid w:val="00362684"/>
    <w:rsid w:val="0036506D"/>
    <w:rsid w:val="00373A02"/>
    <w:rsid w:val="00377C6E"/>
    <w:rsid w:val="00380C97"/>
    <w:rsid w:val="003B3A33"/>
    <w:rsid w:val="003B3F83"/>
    <w:rsid w:val="003C1F65"/>
    <w:rsid w:val="003C3747"/>
    <w:rsid w:val="003E2AC7"/>
    <w:rsid w:val="003F0DC9"/>
    <w:rsid w:val="00405196"/>
    <w:rsid w:val="00420ED3"/>
    <w:rsid w:val="004279FF"/>
    <w:rsid w:val="0043502A"/>
    <w:rsid w:val="00456CF4"/>
    <w:rsid w:val="0046623E"/>
    <w:rsid w:val="00485155"/>
    <w:rsid w:val="00496871"/>
    <w:rsid w:val="004A6BC9"/>
    <w:rsid w:val="004D0A28"/>
    <w:rsid w:val="004D6326"/>
    <w:rsid w:val="004E5CA8"/>
    <w:rsid w:val="004F0AC7"/>
    <w:rsid w:val="004F505A"/>
    <w:rsid w:val="00512BE1"/>
    <w:rsid w:val="005171A9"/>
    <w:rsid w:val="005261E9"/>
    <w:rsid w:val="0052760A"/>
    <w:rsid w:val="00532B24"/>
    <w:rsid w:val="00541C44"/>
    <w:rsid w:val="005533A8"/>
    <w:rsid w:val="005568EC"/>
    <w:rsid w:val="00564B5C"/>
    <w:rsid w:val="00566A38"/>
    <w:rsid w:val="00572012"/>
    <w:rsid w:val="00574A36"/>
    <w:rsid w:val="00591948"/>
    <w:rsid w:val="005930A0"/>
    <w:rsid w:val="005972F3"/>
    <w:rsid w:val="005A20A4"/>
    <w:rsid w:val="005A4406"/>
    <w:rsid w:val="005B4942"/>
    <w:rsid w:val="005C03E8"/>
    <w:rsid w:val="005C2BA9"/>
    <w:rsid w:val="005C6CC2"/>
    <w:rsid w:val="005C6D82"/>
    <w:rsid w:val="005F379B"/>
    <w:rsid w:val="005F5668"/>
    <w:rsid w:val="005F674F"/>
    <w:rsid w:val="005F76B4"/>
    <w:rsid w:val="00600A39"/>
    <w:rsid w:val="00604980"/>
    <w:rsid w:val="00605991"/>
    <w:rsid w:val="00605B60"/>
    <w:rsid w:val="006444D7"/>
    <w:rsid w:val="00667AC1"/>
    <w:rsid w:val="00671C49"/>
    <w:rsid w:val="006813C4"/>
    <w:rsid w:val="00683928"/>
    <w:rsid w:val="006855F8"/>
    <w:rsid w:val="0069587D"/>
    <w:rsid w:val="006A16B8"/>
    <w:rsid w:val="006A1F1F"/>
    <w:rsid w:val="006B3862"/>
    <w:rsid w:val="006C6BC9"/>
    <w:rsid w:val="006E689F"/>
    <w:rsid w:val="006F15FF"/>
    <w:rsid w:val="006F3934"/>
    <w:rsid w:val="006F796C"/>
    <w:rsid w:val="0070192A"/>
    <w:rsid w:val="00705406"/>
    <w:rsid w:val="00724F63"/>
    <w:rsid w:val="00725F68"/>
    <w:rsid w:val="00731F5C"/>
    <w:rsid w:val="00735D33"/>
    <w:rsid w:val="00736B94"/>
    <w:rsid w:val="0073775A"/>
    <w:rsid w:val="0077220B"/>
    <w:rsid w:val="00772268"/>
    <w:rsid w:val="00781B68"/>
    <w:rsid w:val="00783336"/>
    <w:rsid w:val="00796FBD"/>
    <w:rsid w:val="007B5B0F"/>
    <w:rsid w:val="007B64B4"/>
    <w:rsid w:val="007C77E2"/>
    <w:rsid w:val="007D36C7"/>
    <w:rsid w:val="007E4388"/>
    <w:rsid w:val="008014FA"/>
    <w:rsid w:val="008145DB"/>
    <w:rsid w:val="008218F2"/>
    <w:rsid w:val="00860B34"/>
    <w:rsid w:val="008623EC"/>
    <w:rsid w:val="00891C68"/>
    <w:rsid w:val="008B0882"/>
    <w:rsid w:val="008B1CD7"/>
    <w:rsid w:val="008B4134"/>
    <w:rsid w:val="008E0FE6"/>
    <w:rsid w:val="008F74F2"/>
    <w:rsid w:val="009322EB"/>
    <w:rsid w:val="009344D1"/>
    <w:rsid w:val="00937CE8"/>
    <w:rsid w:val="00942E2B"/>
    <w:rsid w:val="0094434A"/>
    <w:rsid w:val="00952EC8"/>
    <w:rsid w:val="009539B2"/>
    <w:rsid w:val="009730F0"/>
    <w:rsid w:val="00976A68"/>
    <w:rsid w:val="00981AED"/>
    <w:rsid w:val="009821E5"/>
    <w:rsid w:val="00990D1F"/>
    <w:rsid w:val="009923E9"/>
    <w:rsid w:val="009955C5"/>
    <w:rsid w:val="009A1EF4"/>
    <w:rsid w:val="009A2822"/>
    <w:rsid w:val="009B3346"/>
    <w:rsid w:val="009D7AA8"/>
    <w:rsid w:val="009E1125"/>
    <w:rsid w:val="009E78DC"/>
    <w:rsid w:val="009E7FF6"/>
    <w:rsid w:val="009F1D31"/>
    <w:rsid w:val="009F2BD1"/>
    <w:rsid w:val="00A15F9D"/>
    <w:rsid w:val="00A3144A"/>
    <w:rsid w:val="00A335D5"/>
    <w:rsid w:val="00A37FAD"/>
    <w:rsid w:val="00A4641F"/>
    <w:rsid w:val="00A6246E"/>
    <w:rsid w:val="00A66284"/>
    <w:rsid w:val="00A67D08"/>
    <w:rsid w:val="00A70F04"/>
    <w:rsid w:val="00A71DF1"/>
    <w:rsid w:val="00A72713"/>
    <w:rsid w:val="00A86873"/>
    <w:rsid w:val="00A9678A"/>
    <w:rsid w:val="00AA1F9E"/>
    <w:rsid w:val="00AA53E1"/>
    <w:rsid w:val="00AB7558"/>
    <w:rsid w:val="00AC0CE5"/>
    <w:rsid w:val="00AC2CB9"/>
    <w:rsid w:val="00AC7353"/>
    <w:rsid w:val="00AE05D2"/>
    <w:rsid w:val="00AE5F30"/>
    <w:rsid w:val="00AF2735"/>
    <w:rsid w:val="00B00402"/>
    <w:rsid w:val="00B1500A"/>
    <w:rsid w:val="00B15C88"/>
    <w:rsid w:val="00B16193"/>
    <w:rsid w:val="00B2323B"/>
    <w:rsid w:val="00B37255"/>
    <w:rsid w:val="00B4414E"/>
    <w:rsid w:val="00B50A92"/>
    <w:rsid w:val="00B55426"/>
    <w:rsid w:val="00B56216"/>
    <w:rsid w:val="00B57A9B"/>
    <w:rsid w:val="00B60096"/>
    <w:rsid w:val="00B71FCD"/>
    <w:rsid w:val="00B75CC9"/>
    <w:rsid w:val="00B7641E"/>
    <w:rsid w:val="00B84CEB"/>
    <w:rsid w:val="00B91424"/>
    <w:rsid w:val="00BA716E"/>
    <w:rsid w:val="00BB4447"/>
    <w:rsid w:val="00BC01BD"/>
    <w:rsid w:val="00BC2BC9"/>
    <w:rsid w:val="00BD45A9"/>
    <w:rsid w:val="00BE022C"/>
    <w:rsid w:val="00BF164A"/>
    <w:rsid w:val="00BF1788"/>
    <w:rsid w:val="00BF2EDB"/>
    <w:rsid w:val="00BF5044"/>
    <w:rsid w:val="00BF65E2"/>
    <w:rsid w:val="00C328F9"/>
    <w:rsid w:val="00C414F7"/>
    <w:rsid w:val="00C416EB"/>
    <w:rsid w:val="00C5420C"/>
    <w:rsid w:val="00C60698"/>
    <w:rsid w:val="00C60DD0"/>
    <w:rsid w:val="00C66B4E"/>
    <w:rsid w:val="00C67E53"/>
    <w:rsid w:val="00C85238"/>
    <w:rsid w:val="00C961B5"/>
    <w:rsid w:val="00CA785A"/>
    <w:rsid w:val="00CB0FCC"/>
    <w:rsid w:val="00CB3767"/>
    <w:rsid w:val="00CC1F2A"/>
    <w:rsid w:val="00CC5004"/>
    <w:rsid w:val="00CD22D2"/>
    <w:rsid w:val="00D00D15"/>
    <w:rsid w:val="00D16513"/>
    <w:rsid w:val="00D20057"/>
    <w:rsid w:val="00D243A2"/>
    <w:rsid w:val="00D26692"/>
    <w:rsid w:val="00D350F7"/>
    <w:rsid w:val="00D40CE9"/>
    <w:rsid w:val="00D503B1"/>
    <w:rsid w:val="00D57B06"/>
    <w:rsid w:val="00D72AE2"/>
    <w:rsid w:val="00D83573"/>
    <w:rsid w:val="00D87281"/>
    <w:rsid w:val="00D90010"/>
    <w:rsid w:val="00D90642"/>
    <w:rsid w:val="00D9595F"/>
    <w:rsid w:val="00DA3DDB"/>
    <w:rsid w:val="00DA4F5E"/>
    <w:rsid w:val="00DC1678"/>
    <w:rsid w:val="00DD2B6B"/>
    <w:rsid w:val="00DD61CA"/>
    <w:rsid w:val="00DE0EF3"/>
    <w:rsid w:val="00DE7656"/>
    <w:rsid w:val="00DF3F66"/>
    <w:rsid w:val="00DF4F90"/>
    <w:rsid w:val="00E0433A"/>
    <w:rsid w:val="00E16FAD"/>
    <w:rsid w:val="00E22D25"/>
    <w:rsid w:val="00E2772A"/>
    <w:rsid w:val="00E27DCF"/>
    <w:rsid w:val="00E75F2C"/>
    <w:rsid w:val="00E82E95"/>
    <w:rsid w:val="00E844DE"/>
    <w:rsid w:val="00E93629"/>
    <w:rsid w:val="00E94CCD"/>
    <w:rsid w:val="00E95CFE"/>
    <w:rsid w:val="00EA19D4"/>
    <w:rsid w:val="00EB5D6A"/>
    <w:rsid w:val="00ED6823"/>
    <w:rsid w:val="00EE6290"/>
    <w:rsid w:val="00EF041D"/>
    <w:rsid w:val="00EF3C7B"/>
    <w:rsid w:val="00F059FD"/>
    <w:rsid w:val="00F1172F"/>
    <w:rsid w:val="00F14FE4"/>
    <w:rsid w:val="00F15EC2"/>
    <w:rsid w:val="00F25768"/>
    <w:rsid w:val="00F30306"/>
    <w:rsid w:val="00F40106"/>
    <w:rsid w:val="00F46CE9"/>
    <w:rsid w:val="00F470EF"/>
    <w:rsid w:val="00F52F2A"/>
    <w:rsid w:val="00F53988"/>
    <w:rsid w:val="00F64707"/>
    <w:rsid w:val="00F70E4E"/>
    <w:rsid w:val="00F775CE"/>
    <w:rsid w:val="00F869DE"/>
    <w:rsid w:val="00F96AC7"/>
    <w:rsid w:val="00FB5382"/>
    <w:rsid w:val="00FB5A41"/>
    <w:rsid w:val="00FB6C03"/>
    <w:rsid w:val="00FE1778"/>
    <w:rsid w:val="00FE3186"/>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johnson@mehmc.or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4969-361A-427F-AA4C-B80565E5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Chenard, Randal</cp:lastModifiedBy>
  <cp:revision>2</cp:revision>
  <cp:lastPrinted>2014-04-01T15:11:00Z</cp:lastPrinted>
  <dcterms:created xsi:type="dcterms:W3CDTF">2014-04-18T19:27:00Z</dcterms:created>
  <dcterms:modified xsi:type="dcterms:W3CDTF">2014-04-18T19:27:00Z</dcterms:modified>
</cp:coreProperties>
</file>